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2E33">
      <w:pPr>
        <w:pStyle w:val="6"/>
        <w:widowControl/>
        <w:spacing w:before="0" w:beforeAutospacing="0" w:after="0" w:afterAutospacing="0" w:line="578" w:lineRule="exact"/>
        <w:jc w:val="center"/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2025年度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  <w:t>中共泸县县委巡察工作领导小组办公室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部门整体绩效目标申报表</w:t>
      </w:r>
    </w:p>
    <w:tbl>
      <w:tblPr>
        <w:tblStyle w:val="7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63"/>
        <w:gridCol w:w="1068"/>
        <w:gridCol w:w="1780"/>
        <w:gridCol w:w="834"/>
        <w:gridCol w:w="900"/>
        <w:gridCol w:w="950"/>
        <w:gridCol w:w="1000"/>
        <w:gridCol w:w="935"/>
      </w:tblGrid>
      <w:tr w14:paraId="00B52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1D0F6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部门名称</w:t>
            </w:r>
          </w:p>
        </w:tc>
        <w:tc>
          <w:tcPr>
            <w:tcW w:w="6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DDB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中共泸县县委巡察工作领导小组办公室</w:t>
            </w:r>
          </w:p>
        </w:tc>
      </w:tr>
      <w:tr w14:paraId="290D9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03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年度部门整体预算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BC5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资金总额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1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财政拨款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6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</w:tr>
      <w:tr w14:paraId="7B975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01E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收入预算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CE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535.68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A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535.68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2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6000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D93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支出预算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30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535.68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C4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535.68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47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6ECE0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D82F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6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810A8">
            <w:pPr>
              <w:widowControl/>
              <w:ind w:firstLine="42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任务1：</w:t>
            </w:r>
            <w:r>
              <w:rPr>
                <w:rFonts w:hint="eastAsia"/>
                <w:lang w:eastAsia="zh-CN"/>
              </w:rPr>
              <w:t>保障202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年巡察工作顺利开展。</w:t>
            </w:r>
          </w:p>
        </w:tc>
      </w:tr>
      <w:tr w14:paraId="145EC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38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管理效率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1B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A8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51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A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6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指标设置参考值</w:t>
            </w:r>
          </w:p>
        </w:tc>
      </w:tr>
      <w:tr w14:paraId="451C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427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8205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B41D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9A3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EC0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32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三年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52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87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DD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</w:tr>
      <w:tr w14:paraId="0D3E6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454C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9A18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18F2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89D6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FB8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A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均值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BF6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F6A2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C44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B82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761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9E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28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预算管理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A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/>
                <w:lang w:bidi="ar"/>
              </w:rPr>
              <w:t>预算编制偏离度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0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B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18.21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245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43.38%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01D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4.89%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A3F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6.37%</w:t>
            </w:r>
          </w:p>
        </w:tc>
      </w:tr>
      <w:tr w14:paraId="615C5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AE0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BF40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D40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EC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/>
                <w:lang w:bidi="ar"/>
              </w:rPr>
              <w:t>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08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1C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12.63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F861B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28.23%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E3E6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4.44%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CE881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5.21%</w:t>
            </w:r>
          </w:p>
        </w:tc>
      </w:tr>
      <w:tr w14:paraId="3689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E15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8CF5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8CAF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3A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/>
                <w:lang w:bidi="ar"/>
              </w:rPr>
              <w:t>金额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C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42</w:t>
            </w:r>
            <w:r>
              <w:rPr>
                <w:rStyle w:val="10"/>
                <w:rFonts w:hint="default"/>
                <w:lang w:bidi="ar"/>
              </w:rPr>
              <w:t>万元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C9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42.2万元</w:t>
            </w:r>
            <w:r>
              <w:rPr>
                <w:rStyle w:val="10"/>
                <w:rFonts w:hint="default"/>
                <w:lang w:bidi="ar"/>
              </w:rPr>
              <w:t>为上年一般性支出金额</w:t>
            </w:r>
          </w:p>
        </w:tc>
      </w:tr>
      <w:tr w14:paraId="3E2E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B07F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14F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A5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CA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财务管理规范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06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lang w:bidi="ar"/>
              </w:rPr>
              <w:t>良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B8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部门财务岗位设置符合相关财务管理制度要求；建立部门财务管理制度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资金使用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符合相关财务管理制度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规定</w:t>
            </w:r>
          </w:p>
        </w:tc>
      </w:tr>
      <w:tr w14:paraId="3C89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9E6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E11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B7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资产管理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8051">
            <w:pPr>
              <w:tabs>
                <w:tab w:val="left" w:pos="255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资产配置预算偏离度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8589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31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EC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31.67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EC6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C2A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6A6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418D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0D84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85C3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0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采购管理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25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采购执行率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3E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92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0FC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1D7B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650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20932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9D9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履职效能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E2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EB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6D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3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指标值（包含数字及文字描述）</w:t>
            </w:r>
          </w:p>
        </w:tc>
      </w:tr>
      <w:tr w14:paraId="02EE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DFF3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5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C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230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配合省委巡视、市委提级巡察,保量完成常规巡察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DF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2轮</w:t>
            </w:r>
          </w:p>
        </w:tc>
      </w:tr>
      <w:tr w14:paraId="6934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CC41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5AC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1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00F4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任务1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保量完成“回头看”巡察任务。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A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2轮</w:t>
            </w:r>
          </w:p>
        </w:tc>
      </w:tr>
      <w:tr w14:paraId="0F08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1ABA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9144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EB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F57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巡察工作开展有效率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DDA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=100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%</w:t>
            </w:r>
          </w:p>
        </w:tc>
      </w:tr>
      <w:tr w14:paraId="391BE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ED0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E0F6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4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C26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巡察完成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时限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C39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≤12个月</w:t>
            </w:r>
          </w:p>
        </w:tc>
      </w:tr>
      <w:tr w14:paraId="62B0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5CC5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15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13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F8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任务1：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扩大党风廉政建设工作的宣传覆盖面和群众知晓率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5E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≥100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14:paraId="0C63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3D5A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AF40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B0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04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任务1：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持续优化政治生态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16F2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优，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深化政治巡察，及时发现和纠正政治偏差，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营造风清气正的政治生态</w:t>
            </w:r>
          </w:p>
          <w:p w14:paraId="79572C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</w:pPr>
          </w:p>
        </w:tc>
      </w:tr>
      <w:tr w14:paraId="1FC8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73969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履职效能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36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B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30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巡察工作经费控制率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A3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14:paraId="533B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CA72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52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8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86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群众满意度</w:t>
            </w:r>
          </w:p>
        </w:tc>
        <w:tc>
          <w:tcPr>
            <w:tcW w:w="4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66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95%</w:t>
            </w:r>
          </w:p>
        </w:tc>
      </w:tr>
    </w:tbl>
    <w:p w14:paraId="5284AADA">
      <w:pPr>
        <w:pStyle w:val="4"/>
        <w:spacing w:after="0" w:line="36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 w14:paraId="3582EDCB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填报说明：</w:t>
      </w:r>
    </w:p>
    <w:p w14:paraId="6A0178ED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1.所有单位均需编制整体支出绩效目标（包括人武部），有主管部门的由部门汇总下属单位的进行填报（下属单位的自己存档备查），注意金额需与汇编资料一致；</w:t>
      </w:r>
    </w:p>
    <w:p w14:paraId="0BC94724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2.整体绩效目标需结合单位职能职责进行编制，文字内容与汇编资料一致（不能跟上年一模一样），指标值务必合理设置且与部门职能相关；</w:t>
      </w:r>
    </w:p>
    <w:p w14:paraId="49942A77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3.若有涉密内容、敏感内容可不在申报表中体现。</w:t>
      </w:r>
    </w:p>
    <w:p w14:paraId="50BD2F48">
      <w:pPr>
        <w:pStyle w:val="4"/>
        <w:spacing w:after="0" w:line="400" w:lineRule="exact"/>
        <w:ind w:left="0" w:leftChars="0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4填表注意事项：</w:t>
      </w:r>
    </w:p>
    <w:p w14:paraId="55C5D966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1.财政拨款预算偏离度指标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财政拨款预算偏离度=|财政拨款预算执行数-财政拨款年初预算数|÷财政拨款年初预算数×100%。指标值设置应参考前三年度（2022-2024年，下同）的平均值，原则上不得高于前三年平均值。</w:t>
      </w:r>
    </w:p>
    <w:p w14:paraId="6B48A4C7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2.单位收入统筹度指标。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单位收入统筹度=[（部门自有收入全年执行数÷部门自有收入年初预算数）×100%+（财政核定的综合补助比例÷按实际执行测算的综合补助比例）×100%]÷2。指标值设置应参考前三年度的平均值，原则上不得低于前三年平均值。如不涉及，该项指标可删除。</w:t>
      </w:r>
    </w:p>
    <w:p w14:paraId="528F70B6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3.预算年终结余率指标。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预算年终结余率=（当年年终部门预算注销金额+当年年终部门预算结转金额）÷部门预算总金额×100%。指标值设置应参考前三年度的平均值，原则上不得高于前三年平均值。</w:t>
      </w:r>
    </w:p>
    <w:p w14:paraId="1B470BC0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4.一般性支出金额指标。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包括“三公”经费、会议、培训、差旅、办节办展、办公设备购置、信息网络及软件购置更新、课题经费等8项一般性支出。指标值设置不得高于上一年度一般性支出金额。</w:t>
      </w:r>
    </w:p>
    <w:p w14:paraId="6BE9B755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5.财务管理规范指标。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反映：部门财务管理制度是否建立；部门财务岗位设置是否符合相关财务管理制度要求；部门资金使用是否符合相关财务管理制度规定。指标值应为优、良、中、差，以上三项条件均符合为优；仅符合其中两项为良；仅符合其中一项为中；以上三项均不符合为差。</w:t>
      </w:r>
    </w:p>
    <w:p w14:paraId="62D531F7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6.资产配置预算偏离度指标。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资产配置预算偏离度=（资产配置调整预算-资产配置年初预算）/资产配置年初预算*100%，指标设置应参考前三年度的平均值，原则上不得高于前三年平均值。</w:t>
      </w:r>
    </w:p>
    <w:p w14:paraId="35D71B39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7.采购执行率指标。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采购执行率=当年政府采购实际支付总金额÷（当年政府采购总预算数-当年已完成采购项目节约金额）×100%。指标值设置应参考前三年度的平均值，原则上不得低于前三年平均值。</w:t>
      </w:r>
    </w:p>
    <w:p w14:paraId="0672C135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8.履职效能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指标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一般包括产出指标、效益指标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类一级指标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部门结合职能职责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设置3-5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个可量化指标，并在以后年度保持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相对固定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。指标值应细化、量化，可量化的用数值描述，不可量化的以定性描述。</w:t>
      </w:r>
    </w:p>
    <w:p w14:paraId="7058E064">
      <w:pPr>
        <w:pStyle w:val="4"/>
        <w:spacing w:after="0" w:line="40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9.度量单位。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指标计量单位，例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个”“次”“%”“小时”等。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3DC6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02871412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214D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vOISfRAAAAAwEAAA8AAAAAAAAAAQAgAAAA&#10;IgAAAGRycy9kb3ducmV2LnhtbFBLAQIUABQAAAAIAIdO4kBdr9ozEgIAAAsEAAAOAAAAAAAAAAEA&#10;IAAAACA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F214DC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2743"/>
    <w:rsid w:val="00172A27"/>
    <w:rsid w:val="002740B4"/>
    <w:rsid w:val="002A4B4A"/>
    <w:rsid w:val="002D4EDA"/>
    <w:rsid w:val="002D749B"/>
    <w:rsid w:val="0035222B"/>
    <w:rsid w:val="00522CF3"/>
    <w:rsid w:val="00544AFA"/>
    <w:rsid w:val="006415D5"/>
    <w:rsid w:val="007A58B7"/>
    <w:rsid w:val="00831778"/>
    <w:rsid w:val="00934339"/>
    <w:rsid w:val="00934D14"/>
    <w:rsid w:val="00A74031"/>
    <w:rsid w:val="00A81F7A"/>
    <w:rsid w:val="00B376BA"/>
    <w:rsid w:val="00B5075C"/>
    <w:rsid w:val="00B51497"/>
    <w:rsid w:val="00C6324D"/>
    <w:rsid w:val="00DA036B"/>
    <w:rsid w:val="00F02913"/>
    <w:rsid w:val="00F53D7B"/>
    <w:rsid w:val="0345124A"/>
    <w:rsid w:val="05AB8092"/>
    <w:rsid w:val="05FDB22B"/>
    <w:rsid w:val="06252E2F"/>
    <w:rsid w:val="067B57E2"/>
    <w:rsid w:val="09FF1503"/>
    <w:rsid w:val="0BC67500"/>
    <w:rsid w:val="0F44530B"/>
    <w:rsid w:val="10A047C3"/>
    <w:rsid w:val="12F80E28"/>
    <w:rsid w:val="153B2D0D"/>
    <w:rsid w:val="167504A0"/>
    <w:rsid w:val="16DFA240"/>
    <w:rsid w:val="17494CC2"/>
    <w:rsid w:val="1BE261D4"/>
    <w:rsid w:val="1D9F3274"/>
    <w:rsid w:val="1FEF91FD"/>
    <w:rsid w:val="20C57886"/>
    <w:rsid w:val="23A221A9"/>
    <w:rsid w:val="244F0D84"/>
    <w:rsid w:val="27ED6F9F"/>
    <w:rsid w:val="28F6D6CD"/>
    <w:rsid w:val="29AE0A1A"/>
    <w:rsid w:val="2BD870AF"/>
    <w:rsid w:val="2CF22A64"/>
    <w:rsid w:val="2CFF0EB4"/>
    <w:rsid w:val="2D8A29B9"/>
    <w:rsid w:val="2D9B0395"/>
    <w:rsid w:val="2EF36F14"/>
    <w:rsid w:val="2EF5E2DC"/>
    <w:rsid w:val="2FAFF76E"/>
    <w:rsid w:val="31097D0B"/>
    <w:rsid w:val="35EF1314"/>
    <w:rsid w:val="366F1A5F"/>
    <w:rsid w:val="37DA45EC"/>
    <w:rsid w:val="38A24CCD"/>
    <w:rsid w:val="3BBFDEE8"/>
    <w:rsid w:val="3CB99031"/>
    <w:rsid w:val="3CBAA26C"/>
    <w:rsid w:val="3CFDF9FA"/>
    <w:rsid w:val="3DFDFB18"/>
    <w:rsid w:val="3F7F1091"/>
    <w:rsid w:val="3FBF231B"/>
    <w:rsid w:val="3FC03C8B"/>
    <w:rsid w:val="3FDB07A4"/>
    <w:rsid w:val="3FE76E7D"/>
    <w:rsid w:val="3FFB0578"/>
    <w:rsid w:val="416A2100"/>
    <w:rsid w:val="47A0D6EF"/>
    <w:rsid w:val="47FD6CCE"/>
    <w:rsid w:val="4BBFB0FF"/>
    <w:rsid w:val="4D2669F3"/>
    <w:rsid w:val="4EF71B04"/>
    <w:rsid w:val="4EFA4C61"/>
    <w:rsid w:val="4FFC7B3B"/>
    <w:rsid w:val="536DD60A"/>
    <w:rsid w:val="5558778F"/>
    <w:rsid w:val="567FCEC7"/>
    <w:rsid w:val="570B1D0C"/>
    <w:rsid w:val="57FBB88D"/>
    <w:rsid w:val="59FF4684"/>
    <w:rsid w:val="5BCD02D3"/>
    <w:rsid w:val="5CE82D01"/>
    <w:rsid w:val="5DF59F7B"/>
    <w:rsid w:val="5DFBA577"/>
    <w:rsid w:val="5E5DC502"/>
    <w:rsid w:val="5E810E56"/>
    <w:rsid w:val="5EEB5B6A"/>
    <w:rsid w:val="5F4FA171"/>
    <w:rsid w:val="5F5FBD7D"/>
    <w:rsid w:val="5F8FA99B"/>
    <w:rsid w:val="5FB8BEF3"/>
    <w:rsid w:val="5FE9C16E"/>
    <w:rsid w:val="5FF634CF"/>
    <w:rsid w:val="606C05CE"/>
    <w:rsid w:val="62B86D17"/>
    <w:rsid w:val="62DF69B7"/>
    <w:rsid w:val="66EE2ECD"/>
    <w:rsid w:val="67E97973"/>
    <w:rsid w:val="68B375A3"/>
    <w:rsid w:val="69F446AA"/>
    <w:rsid w:val="6AD3BFFB"/>
    <w:rsid w:val="6DFB1B49"/>
    <w:rsid w:val="6EBF5CE2"/>
    <w:rsid w:val="6ECB392F"/>
    <w:rsid w:val="6FAE7708"/>
    <w:rsid w:val="6FBBBEF8"/>
    <w:rsid w:val="6FCF8D1D"/>
    <w:rsid w:val="6FD607DD"/>
    <w:rsid w:val="6FFCBC2D"/>
    <w:rsid w:val="72D7B0E7"/>
    <w:rsid w:val="732DEC36"/>
    <w:rsid w:val="73D75DF1"/>
    <w:rsid w:val="73FDD2C5"/>
    <w:rsid w:val="745B39A7"/>
    <w:rsid w:val="74F04C0C"/>
    <w:rsid w:val="75139AF5"/>
    <w:rsid w:val="75E617C1"/>
    <w:rsid w:val="76C7C84E"/>
    <w:rsid w:val="77740FAC"/>
    <w:rsid w:val="77867F5E"/>
    <w:rsid w:val="77DDAB64"/>
    <w:rsid w:val="77DF2A52"/>
    <w:rsid w:val="77DFC8A2"/>
    <w:rsid w:val="77F6ABE8"/>
    <w:rsid w:val="77FEDC9F"/>
    <w:rsid w:val="77FF4D9C"/>
    <w:rsid w:val="79927EE2"/>
    <w:rsid w:val="79DAD689"/>
    <w:rsid w:val="79FF9803"/>
    <w:rsid w:val="7B5B6289"/>
    <w:rsid w:val="7B5EFAB9"/>
    <w:rsid w:val="7B705F89"/>
    <w:rsid w:val="7BAEE773"/>
    <w:rsid w:val="7BBF7896"/>
    <w:rsid w:val="7BEF7BC8"/>
    <w:rsid w:val="7BFB8EDE"/>
    <w:rsid w:val="7CEBC185"/>
    <w:rsid w:val="7D7E2856"/>
    <w:rsid w:val="7D7F28DD"/>
    <w:rsid w:val="7D977940"/>
    <w:rsid w:val="7DDF3C77"/>
    <w:rsid w:val="7DEB717F"/>
    <w:rsid w:val="7DF72087"/>
    <w:rsid w:val="7DFB46A5"/>
    <w:rsid w:val="7DFB7762"/>
    <w:rsid w:val="7DFFE7CA"/>
    <w:rsid w:val="7E2EE864"/>
    <w:rsid w:val="7E4DCDCB"/>
    <w:rsid w:val="7E7D69FC"/>
    <w:rsid w:val="7ED6C9C7"/>
    <w:rsid w:val="7EDFF1D9"/>
    <w:rsid w:val="7EED816F"/>
    <w:rsid w:val="7EFF8316"/>
    <w:rsid w:val="7F3F6DB3"/>
    <w:rsid w:val="7F4D314E"/>
    <w:rsid w:val="7F72CD75"/>
    <w:rsid w:val="7F7E8AF7"/>
    <w:rsid w:val="7F8E3C18"/>
    <w:rsid w:val="7F9F3538"/>
    <w:rsid w:val="7FAF5C0C"/>
    <w:rsid w:val="7FBE3894"/>
    <w:rsid w:val="7FBE5E11"/>
    <w:rsid w:val="7FBFCCAD"/>
    <w:rsid w:val="7FCB1364"/>
    <w:rsid w:val="95BD0ABA"/>
    <w:rsid w:val="9EA7E768"/>
    <w:rsid w:val="A89016E2"/>
    <w:rsid w:val="ABB600FC"/>
    <w:rsid w:val="AE5F490A"/>
    <w:rsid w:val="AF2EE5BA"/>
    <w:rsid w:val="B77C5049"/>
    <w:rsid w:val="BCFA8067"/>
    <w:rsid w:val="BDBFECBB"/>
    <w:rsid w:val="BDDE0DA0"/>
    <w:rsid w:val="BDFD8086"/>
    <w:rsid w:val="BEB82F19"/>
    <w:rsid w:val="BEEE6904"/>
    <w:rsid w:val="BF7F4DC4"/>
    <w:rsid w:val="BF7F93FA"/>
    <w:rsid w:val="BFAFA5CC"/>
    <w:rsid w:val="BFDF823A"/>
    <w:rsid w:val="BFED2B31"/>
    <w:rsid w:val="BFEF2AEF"/>
    <w:rsid w:val="BFF75F42"/>
    <w:rsid w:val="BFF995C7"/>
    <w:rsid w:val="BFFB2A3F"/>
    <w:rsid w:val="BFFBA967"/>
    <w:rsid w:val="C0EFB31B"/>
    <w:rsid w:val="C3F761FC"/>
    <w:rsid w:val="CF72C123"/>
    <w:rsid w:val="D3F68669"/>
    <w:rsid w:val="D6BEDAC9"/>
    <w:rsid w:val="D9FD6742"/>
    <w:rsid w:val="DB6D1661"/>
    <w:rsid w:val="DB9E2CD7"/>
    <w:rsid w:val="DBAE050A"/>
    <w:rsid w:val="DBF729A4"/>
    <w:rsid w:val="DDFEC53B"/>
    <w:rsid w:val="DF5FE67E"/>
    <w:rsid w:val="DFF7D2B2"/>
    <w:rsid w:val="DFFD3F1D"/>
    <w:rsid w:val="E4FB3A25"/>
    <w:rsid w:val="E7CB92AA"/>
    <w:rsid w:val="E7FAF4FB"/>
    <w:rsid w:val="E9DEEE15"/>
    <w:rsid w:val="EB77C702"/>
    <w:rsid w:val="EBC5F110"/>
    <w:rsid w:val="EBEBA172"/>
    <w:rsid w:val="ECFD8F35"/>
    <w:rsid w:val="ED3F3FC2"/>
    <w:rsid w:val="EDBB57B5"/>
    <w:rsid w:val="EEFEB7C4"/>
    <w:rsid w:val="EF1E1E82"/>
    <w:rsid w:val="EF4391D8"/>
    <w:rsid w:val="EFAF17D2"/>
    <w:rsid w:val="EFFF0BA6"/>
    <w:rsid w:val="F26AAAB5"/>
    <w:rsid w:val="F31AFD57"/>
    <w:rsid w:val="F37EB0F8"/>
    <w:rsid w:val="F3AECC4A"/>
    <w:rsid w:val="F6FA05D6"/>
    <w:rsid w:val="F7399DFF"/>
    <w:rsid w:val="F7F5BD24"/>
    <w:rsid w:val="F87F252B"/>
    <w:rsid w:val="FB7BFB3E"/>
    <w:rsid w:val="FBF3A623"/>
    <w:rsid w:val="FBF719E6"/>
    <w:rsid w:val="FBFA3E35"/>
    <w:rsid w:val="FBFFE8E4"/>
    <w:rsid w:val="FBFFFF49"/>
    <w:rsid w:val="FCDE3C02"/>
    <w:rsid w:val="FD5AEEC6"/>
    <w:rsid w:val="FD6E494D"/>
    <w:rsid w:val="FD7F6694"/>
    <w:rsid w:val="FDA7A171"/>
    <w:rsid w:val="FDBF84C6"/>
    <w:rsid w:val="FDE75F91"/>
    <w:rsid w:val="FDF9EE9E"/>
    <w:rsid w:val="FECF694A"/>
    <w:rsid w:val="FED7F1AE"/>
    <w:rsid w:val="FEDE67FC"/>
    <w:rsid w:val="FEECC2E2"/>
    <w:rsid w:val="FEFCC1EE"/>
    <w:rsid w:val="FEFFBCA3"/>
    <w:rsid w:val="FF13473F"/>
    <w:rsid w:val="FF6F0AFD"/>
    <w:rsid w:val="FF6F857C"/>
    <w:rsid w:val="FF7CCF18"/>
    <w:rsid w:val="FF7F1659"/>
    <w:rsid w:val="FF8FD0AD"/>
    <w:rsid w:val="FFBFCC87"/>
    <w:rsid w:val="FFCF8E3E"/>
    <w:rsid w:val="FFF3281B"/>
    <w:rsid w:val="FFF808C4"/>
    <w:rsid w:val="FFFF759A"/>
    <w:rsid w:val="FFFFE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1525</Words>
  <Characters>1682</Characters>
  <Lines>13</Lines>
  <Paragraphs>3</Paragraphs>
  <TotalTime>0</TotalTime>
  <ScaleCrop>false</ScaleCrop>
  <LinksUpToDate>false</LinksUpToDate>
  <CharactersWithSpaces>1682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2024-10-09T23:30:00Z</dcterms:created>
  <dc:creator>user</dc:creator>
  <cp:lastModifiedBy>湖水平</cp:lastModifiedBy>
  <cp:lastPrinted>2024-09-21T19:51:00Z</cp:lastPrinted>
  <dcterms:modified xsi:type="dcterms:W3CDTF">2024-12-20T04:58:41Z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3AF37C8CA9566DD5C4E9E4661543598D_42</vt:lpwstr>
  </property>
</Properties>
</file>